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KT Behavioral Health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*Those who want to achieve a high score/place high we highly recommend purchasing the book(s).*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ATTENTION: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If you have completed (or in the midst of learning) Psychology Honors/ AP Psychology, we highly recommend you to consider this event. Your knowledge from the classroom will greatly benefit you in this event.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Quizlets: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25% of test content: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hyperlink r:id="rId5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https://quizlet.com/47517990/myers-psychology-chapter-2-flash-cards/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https://quizlet.com/115160639/hosa-behavorial-health-kt-flash-cards/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15% of test content: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https://quizlet.com/114149130/hosa-behavioral-health-flash-cards/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5% of test content: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https://quizlet.com/148643023/hosa-behavioral-health-kt-flash-cards/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Books/References: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• Substance Abuse and Mental Health Services Administration website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• Cacioppo, John and Laura Freberg, Discovering Psychology. Cengage Learning, Latest edition.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• National Alliance on Mental Illness website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• CVS Prescription Drug Abuse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Practice Problems:</w:t>
      </w:r>
    </w:p>
    <w:p w:rsidR="00000000" w:rsidDel="00000000" w:rsidP="00000000" w:rsidRDefault="00000000" w:rsidRPr="00000000">
      <w:pPr>
        <w:ind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Utilize past sample problems on guidelines found on the HOSA website and use the quizlets which have problems at the bottom.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quizlet.com/47517990/myers-psychology-chapter-2-flash-cards/" TargetMode="External"/><Relationship Id="rId6" Type="http://schemas.openxmlformats.org/officeDocument/2006/relationships/hyperlink" Target="https://quizlet.com/115160639/hosa-behavorial-health-kt-flash-cards/" TargetMode="External"/><Relationship Id="rId7" Type="http://schemas.openxmlformats.org/officeDocument/2006/relationships/hyperlink" Target="https://quizlet.com/114149130/hosa-behavioral-health-flash-cards/" TargetMode="External"/><Relationship Id="rId8" Type="http://schemas.openxmlformats.org/officeDocument/2006/relationships/hyperlink" Target="https://quizlet.com/148643023/hosa-behavioral-health-kt-flash-cards/" TargetMode="External"/></Relationships>
</file>